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E7" w:rsidRPr="00F400DE" w:rsidRDefault="00376DE7" w:rsidP="00376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4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Bakalauro</w:t>
      </w:r>
      <w:proofErr w:type="spellEnd"/>
      <w:r w:rsidRPr="00F4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4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Baigiamieji</w:t>
      </w:r>
      <w:proofErr w:type="spellEnd"/>
      <w:r w:rsidRPr="00F4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4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darbai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(</w:t>
      </w:r>
      <w:proofErr w:type="spellStart"/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Fizika</w:t>
      </w:r>
      <w:proofErr w:type="spellEnd"/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Taikomoji</w:t>
      </w:r>
      <w:proofErr w:type="spellEnd"/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fizika</w:t>
      </w:r>
      <w:proofErr w:type="spellEnd"/>
      <w:r w:rsidRPr="001A3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, </w:t>
      </w:r>
      <w:r w:rsidRPr="001A31B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Elektronika ir telekomunikacijų technologijos, Kompiuterinė fizika ir modeliavimas, Aukštųjų technologijų fizika ir verslas):</w:t>
      </w:r>
    </w:p>
    <w:tbl>
      <w:tblPr>
        <w:tblW w:w="1061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2355"/>
        <w:gridCol w:w="3544"/>
        <w:gridCol w:w="1701"/>
      </w:tblGrid>
      <w:tr w:rsidR="00376DE7" w:rsidRPr="00F400DE" w:rsidTr="00376DE7">
        <w:tc>
          <w:tcPr>
            <w:tcW w:w="3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Vadovas (vadovo el. p., darbo tel. </w:t>
            </w:r>
            <w:proofErr w:type="spellStart"/>
            <w:r w:rsidRPr="00F400DE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Pr="00F400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DE">
              <w:rPr>
                <w:rFonts w:ascii="Times New Roman" w:eastAsia="Times New Roman" w:hAnsi="Times New Roman" w:cs="Times New Roman"/>
                <w:sz w:val="24"/>
                <w:szCs w:val="24"/>
              </w:rPr>
              <w:t>Temos pavadinimas (lietuvių ir anglų kalbomis)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DE">
              <w:rPr>
                <w:rFonts w:ascii="Times New Roman" w:eastAsia="Times New Roman" w:hAnsi="Times New Roman" w:cs="Times New Roman"/>
                <w:sz w:val="24"/>
                <w:szCs w:val="24"/>
              </w:rPr>
              <w:t>Trumpas temos aprašymas (lietuvių kalba)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 laisva/užimta </w:t>
            </w:r>
          </w:p>
        </w:tc>
      </w:tr>
      <w:tr w:rsidR="00376DE7" w:rsidRPr="00F400DE" w:rsidTr="00376DE7">
        <w:tc>
          <w:tcPr>
            <w:tcW w:w="3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Tomas Grinys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tomas.grinys@tmi.vu.lt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, +370 5 2234686)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314143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Grafeno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skandžio oksido fotolitografija</w:t>
            </w:r>
          </w:p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Photolitography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Graphene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Scandium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Oxide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Šiuo metu intensyviai yra ieškoma naujų medžiagų, kurios galėtų sumažinti metalo-dielektriko-puslaidininkio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MDP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struktūros dydį silicio technologijoje. Tokiomis medžiagomis galėtų būti didelę dielektrinę skvarbą turintis skandžio oksidas ir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2D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grafenas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pasižymintis dideliu krūvininkų judrumu. Darbe bus suformuotos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grafeno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mikrostruktūros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skandžio oksido taikant fotolitografiją. Planuojama ištirti optines morfologines bei elektrines struktūros savybes.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Tema užimta</w:t>
            </w:r>
          </w:p>
        </w:tc>
      </w:tr>
      <w:tr w:rsidR="00376DE7" w:rsidRPr="00F400DE" w:rsidTr="00376DE7">
        <w:tc>
          <w:tcPr>
            <w:tcW w:w="3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Laimonas Deveikis</w:t>
            </w:r>
          </w:p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p.: </w:t>
            </w:r>
            <w:hyperlink r:id="rId4" w:history="1">
              <w:proofErr w:type="spellStart"/>
              <w:r w:rsidRPr="00F237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laimonas.deveikis@tmi.vu.lt</w:t>
              </w:r>
              <w:proofErr w:type="spellEnd"/>
            </w:hyperlink>
          </w:p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+370 5 223 4487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Defektų spektroskopija protonais apšvitintuose silicio dalelių sensoriuose</w:t>
            </w:r>
          </w:p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sprectroscopy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irradiated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silicon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sensors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metu, kombinuojant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spektroskopinių metodų, bus tiriami silicio dalelių sensorių technologiniai bei radiaciniai defektai ir jų transformacijos.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314143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Tema užimta</w:t>
            </w:r>
          </w:p>
        </w:tc>
      </w:tr>
      <w:tr w:rsidR="00376DE7" w:rsidRPr="00F400DE" w:rsidTr="00376DE7">
        <w:tc>
          <w:tcPr>
            <w:tcW w:w="3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Karolis Kazlauskas</w:t>
            </w:r>
          </w:p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F53C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karolis.kazlauskas@ff.vu.lt</w:t>
              </w:r>
              <w:proofErr w:type="spellEnd"/>
            </w:hyperlink>
          </w:p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852234499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>Singuletinio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>eksitono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generavimo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>tripletinės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>anihiliacijos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būdu tikimybė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>antraditiofeno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</w:rPr>
              <w:t>anihiliatoriuje</w:t>
            </w:r>
            <w:proofErr w:type="spellEnd"/>
          </w:p>
          <w:p w:rsidR="00376DE7" w:rsidRPr="003108FB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Statistical probability of singlet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exciton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generation through triplet-triplet annihilation in </w:t>
            </w:r>
            <w:proofErr w:type="spellStart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anthradit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iophene</w:t>
            </w:r>
            <w:proofErr w:type="spellEnd"/>
            <w:r w:rsidRPr="003108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annihilator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F400DE" w:rsidRDefault="00376DE7" w:rsidP="00E1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Baigiamojo darbo metu bus atliekami tyrimai fotonų konversijos iš artimojo IR į regimąjį diapazoną srityje. Organinėse fotonų konversijos sistemose šviesos energija paauga vykstant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tripletinių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eksitonų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anihiliacijai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Šio darbo metu bus įvertinta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singuletinio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eksitono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generavimo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būdu tikimybė modifikuoto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antraditiofeno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anihiliatoriuje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314143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Tema užimta</w:t>
            </w:r>
          </w:p>
        </w:tc>
      </w:tr>
      <w:tr w:rsidR="00376DE7" w:rsidRPr="00F400DE" w:rsidTr="00376DE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Jevgenij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Pavlov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>
              <w:rPr>
                <w:color w:val="242424"/>
              </w:rPr>
              <w:t> </w:t>
            </w:r>
          </w:p>
          <w:p w:rsidR="00376DE7" w:rsidRDefault="00376DE7" w:rsidP="00E16CB9">
            <w:pPr>
              <w:pStyle w:val="NormalWeb"/>
            </w:pPr>
            <w:hyperlink r:id="rId6" w:history="1">
              <w:proofErr w:type="spellStart"/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jevgenij.pavlov@tmi.vu.lt</w:t>
              </w:r>
              <w:proofErr w:type="spellEnd"/>
            </w:hyperlink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 </w:t>
            </w:r>
            <w:r>
              <w:rPr>
                <w:color w:val="242424"/>
              </w:rPr>
              <w:t> </w:t>
            </w:r>
          </w:p>
          <w:p w:rsidR="00376DE7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861286689 </w:t>
            </w:r>
            <w:r>
              <w:rPr>
                <w:color w:val="242424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pStyle w:val="NormalWeb"/>
            </w:pP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>MOCVD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sensorių su chemiškai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modifikuotu paviršiumi tyrimai </w:t>
            </w:r>
            <w:r>
              <w:rPr>
                <w:color w:val="242424"/>
              </w:rPr>
              <w:t> </w:t>
            </w:r>
          </w:p>
          <w:p w:rsidR="00376DE7" w:rsidRPr="003108FB" w:rsidRDefault="00376DE7" w:rsidP="00E16CB9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MOCVD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sensors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chemically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modified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surface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Darbo užduotis: </w:t>
            </w:r>
            <w:r>
              <w:rPr>
                <w:color w:val="242424"/>
              </w:rPr>
              <w:t> </w:t>
            </w:r>
          </w:p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MOCVD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struktūrų tyrimams paruošimas (kontaktų formavimas ant chemiškai išėsdintų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struktūrų) </w:t>
            </w:r>
            <w:r>
              <w:rPr>
                <w:color w:val="242424"/>
              </w:rPr>
              <w:t> </w:t>
            </w:r>
          </w:p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struktūrų tyrimai kontaktiniais metodais (I-V,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fotojonizacijos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spektroskopija). </w:t>
            </w:r>
          </w:p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Fotoliuminescencijos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tyrimai </w:t>
            </w:r>
          </w:p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-Rezultatų analizė. </w:t>
            </w:r>
            <w:r>
              <w:rPr>
                <w:color w:val="242424"/>
              </w:rPr>
              <w:t> </w:t>
            </w:r>
          </w:p>
          <w:p w:rsidR="00376DE7" w:rsidRDefault="00376DE7" w:rsidP="00E16CB9">
            <w:pPr>
              <w:pStyle w:val="NormalWeb"/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Laukiami rezultatai: </w:t>
            </w:r>
            <w:r>
              <w:rPr>
                <w:color w:val="242424"/>
              </w:rPr>
              <w:t> </w:t>
            </w:r>
          </w:p>
          <w:p w:rsidR="00376DE7" w:rsidRDefault="00376DE7" w:rsidP="00E1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Studentas įgys patirties dirbant su laboratorine įranga bei įgaus naujų žinių. Tikimasi, kad cheminis ėsdinimas pagerins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elektrines charakteristikas, kurios yra svarbios dvigubo (elektrinio ir optinio) atsako sensorių formavimui. Tokie sensoriai yra perspektyvūs aukštųjų energijų fizikos eksperimentuose, modernių medicininių diagnostikos metodų ir įrenginių kūrime bei kosmoso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taikymuose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. </w:t>
            </w:r>
            <w:r>
              <w:rPr>
                <w:color w:val="2424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314143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Tema užimta</w:t>
            </w:r>
          </w:p>
        </w:tc>
      </w:tr>
      <w:tr w:rsidR="00376DE7" w:rsidRPr="00F400DE" w:rsidTr="00376DE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314143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Kazimieras Nomeika</w:t>
            </w:r>
          </w:p>
          <w:p w:rsidR="00376DE7" w:rsidRPr="00314143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kazimieras.nomeika@ff.vu.lt</w:t>
            </w:r>
            <w:proofErr w:type="spellEnd"/>
          </w:p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+37052234467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Nepusiausvirųjų krūvininkų dinamikos žemėlapio sudarymas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In,Ga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)N kvantinėse duobėse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carrier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In,Ga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)N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wells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Darbo metu dinaminių difrakcinių gardelių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DDG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ir laike integruotos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fotoliuminescencijos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LIFL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) metodais studentas tirs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In,Ga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)N kvantines duobes ir sudarinės nepusiausvirųjų krūvininkų dinamikos žemėlapį. /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investigate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In,Ga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)N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wells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light-induced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transient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grating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LITG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time-integrated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photoluminescence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TIPL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non-equilibrium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carrier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7" w:rsidRPr="00F400DE" w:rsidRDefault="00376DE7" w:rsidP="00E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43">
              <w:rPr>
                <w:rFonts w:ascii="Times New Roman" w:eastAsia="Times New Roman" w:hAnsi="Times New Roman" w:cs="Times New Roman"/>
                <w:sz w:val="24"/>
                <w:szCs w:val="24"/>
              </w:rPr>
              <w:t>Tema užimta</w:t>
            </w:r>
          </w:p>
        </w:tc>
      </w:tr>
    </w:tbl>
    <w:p w:rsidR="008342D3" w:rsidRDefault="008342D3"/>
    <w:sectPr w:rsidR="008342D3" w:rsidSect="0037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E7"/>
    <w:rsid w:val="00376DE7"/>
    <w:rsid w:val="008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E1EC-B898-492C-93C1-770C01A4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D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DE7"/>
    <w:pPr>
      <w:spacing w:after="0" w:line="240" w:lineRule="auto"/>
    </w:pPr>
    <w:rPr>
      <w:rFonts w:ascii="Calibri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vgenij.pavlov@tmi.vu.lt" TargetMode="External"/><Relationship Id="rId5" Type="http://schemas.openxmlformats.org/officeDocument/2006/relationships/hyperlink" Target="mailto:karolis.kazlauskas@ff.vu.lt" TargetMode="External"/><Relationship Id="rId4" Type="http://schemas.openxmlformats.org/officeDocument/2006/relationships/hyperlink" Target="mailto:laimonas.deveikis@tmi.v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Dumbravienė</dc:creator>
  <cp:keywords/>
  <dc:description/>
  <cp:lastModifiedBy>Laimutė Dumbravienė</cp:lastModifiedBy>
  <cp:revision>1</cp:revision>
  <dcterms:created xsi:type="dcterms:W3CDTF">2024-02-01T08:31:00Z</dcterms:created>
  <dcterms:modified xsi:type="dcterms:W3CDTF">2024-02-01T08:40:00Z</dcterms:modified>
</cp:coreProperties>
</file>